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5E" w:rsidRPr="00B64E64" w:rsidRDefault="00D128E8" w:rsidP="0061663B">
      <w:pPr>
        <w:rPr>
          <w:rFonts w:ascii="Arial" w:hAnsi="Arial" w:cs="Arial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</w:pPr>
      <w:r w:rsidRPr="00B64E64">
        <w:rPr>
          <w:rFonts w:ascii="Arial" w:hAnsi="Arial" w:cs="Arial"/>
          <w:noProof/>
          <w:lang w:eastAsia="en-GB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4873EC7E" wp14:editId="224470DF">
            <wp:simplePos x="0" y="0"/>
            <wp:positionH relativeFrom="margin">
              <wp:posOffset>5600700</wp:posOffset>
            </wp:positionH>
            <wp:positionV relativeFrom="margin">
              <wp:posOffset>-295275</wp:posOffset>
            </wp:positionV>
            <wp:extent cx="1228725" cy="11309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 jp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0A37">
        <w:rPr>
          <w:rFonts w:ascii="Arial" w:hAnsi="Arial" w:cs="Arial"/>
          <w:noProof/>
          <w:lang w:eastAsia="en-GB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 xml:space="preserve">                    </w:t>
      </w:r>
      <w:r w:rsidR="0061663B" w:rsidRPr="00B64E64">
        <w:rPr>
          <w:rFonts w:ascii="Arial" w:hAnsi="Arial" w:cs="Arial"/>
          <w:noProof/>
          <w:lang w:eastAsia="en-GB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</w:rPr>
        <w:t xml:space="preserve">                                                                                                                  </w:t>
      </w:r>
    </w:p>
    <w:p w:rsidR="002D308F" w:rsidRPr="002D308F" w:rsidRDefault="002D308F" w:rsidP="002D308F">
      <w:pPr>
        <w:rPr>
          <w:rFonts w:ascii="Arial" w:hAnsi="Arial" w:cs="Arial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D308F">
        <w:rPr>
          <w:rFonts w:ascii="Arial" w:hAnsi="Arial" w:cs="Arial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Learning from Baby P: the politics of blame, fear and denial</w:t>
      </w:r>
    </w:p>
    <w:p w:rsidR="00F16DEC" w:rsidRPr="00A10880" w:rsidRDefault="000D55D3">
      <w:pPr>
        <w:rPr>
          <w:rFonts w:ascii="Arial" w:hAnsi="Arial" w:cs="Arial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" w:hAnsi="Arial" w:cs="Arial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With Sharon </w:t>
      </w:r>
      <w:proofErr w:type="spellStart"/>
      <w:r>
        <w:rPr>
          <w:rFonts w:ascii="Arial" w:hAnsi="Arial" w:cs="Arial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Shoesmith</w:t>
      </w:r>
      <w:proofErr w:type="spellEnd"/>
      <w:r>
        <w:rPr>
          <w:rFonts w:ascii="Arial" w:hAnsi="Arial" w:cs="Arial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and Professor Andrew Cooper </w:t>
      </w:r>
      <w:bookmarkStart w:id="0" w:name="_GoBack"/>
      <w:bookmarkEnd w:id="0"/>
    </w:p>
    <w:tbl>
      <w:tblPr>
        <w:tblStyle w:val="TableGrid"/>
        <w:tblW w:w="11023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11"/>
        <w:gridCol w:w="568"/>
        <w:gridCol w:w="5244"/>
      </w:tblGrid>
      <w:tr w:rsidR="00F16DEC" w:rsidRPr="00B64E64" w:rsidTr="009D18F2">
        <w:trPr>
          <w:trHeight w:val="12175"/>
        </w:trPr>
        <w:tc>
          <w:tcPr>
            <w:tcW w:w="5211" w:type="dxa"/>
          </w:tcPr>
          <w:p w:rsidR="00F62946" w:rsidRDefault="00F62946">
            <w:pPr>
              <w:rPr>
                <w:rFonts w:ascii="Arial" w:hAnsi="Arial" w:cs="Arial"/>
                <w:b/>
              </w:rPr>
            </w:pPr>
          </w:p>
          <w:p w:rsidR="00F16DEC" w:rsidRPr="00B64E64" w:rsidRDefault="00F760CF">
            <w:pPr>
              <w:rPr>
                <w:rFonts w:ascii="Arial" w:hAnsi="Arial" w:cs="Arial"/>
                <w:b/>
              </w:rPr>
            </w:pPr>
            <w:r w:rsidRPr="00B64E64">
              <w:rPr>
                <w:rFonts w:ascii="Arial" w:hAnsi="Arial" w:cs="Arial"/>
                <w:b/>
              </w:rPr>
              <w:t>What is Making Research Count?</w:t>
            </w:r>
          </w:p>
          <w:p w:rsidR="00C263D9" w:rsidRDefault="00C263D9">
            <w:pPr>
              <w:rPr>
                <w:rFonts w:ascii="Arial" w:hAnsi="Arial" w:cs="Arial"/>
              </w:rPr>
            </w:pPr>
          </w:p>
          <w:p w:rsidR="003F3959" w:rsidRPr="00B64E64" w:rsidRDefault="005B0A37">
            <w:pPr>
              <w:rPr>
                <w:rFonts w:ascii="Arial" w:hAnsi="Arial" w:cs="Arial"/>
              </w:rPr>
            </w:pPr>
            <w:r w:rsidRPr="005B0A37">
              <w:rPr>
                <w:rFonts w:ascii="Arial" w:hAnsi="Arial" w:cs="Arial"/>
              </w:rPr>
              <w:t>Making Research Count (York</w:t>
            </w:r>
            <w:r w:rsidR="0096308E" w:rsidRPr="005B0A37">
              <w:rPr>
                <w:rFonts w:ascii="Arial" w:hAnsi="Arial" w:cs="Arial"/>
              </w:rPr>
              <w:t>) is</w:t>
            </w:r>
            <w:r w:rsidRPr="005B0A37">
              <w:rPr>
                <w:rFonts w:ascii="Arial" w:hAnsi="Arial" w:cs="Arial"/>
              </w:rPr>
              <w:t xml:space="preserve"> the regional hub f</w:t>
            </w:r>
            <w:r w:rsidR="0096308E">
              <w:rPr>
                <w:rFonts w:ascii="Arial" w:hAnsi="Arial" w:cs="Arial"/>
              </w:rPr>
              <w:t xml:space="preserve">or Yorkshire and the Humber. We work in </w:t>
            </w:r>
            <w:r w:rsidRPr="005B0A37">
              <w:rPr>
                <w:rFonts w:ascii="Arial" w:hAnsi="Arial" w:cs="Arial"/>
              </w:rPr>
              <w:t>partnership with a number of local authorities’ Children’s and Adults’ Services teams across the region to support the continuous professional dev</w:t>
            </w:r>
            <w:r w:rsidR="0096308E">
              <w:rPr>
                <w:rFonts w:ascii="Arial" w:hAnsi="Arial" w:cs="Arial"/>
              </w:rPr>
              <w:t xml:space="preserve">elopment needs of their staff. </w:t>
            </w:r>
            <w:r w:rsidRPr="005B0A37">
              <w:rPr>
                <w:rFonts w:ascii="Arial" w:hAnsi="Arial" w:cs="Arial"/>
              </w:rPr>
              <w:t xml:space="preserve"> Places at our events are also available to delegates from other local authorities, health services and local, regional and national voluntary and community groups and charities.</w:t>
            </w:r>
          </w:p>
          <w:p w:rsidR="00763F1C" w:rsidRDefault="00763F1C">
            <w:pPr>
              <w:rPr>
                <w:rFonts w:ascii="Arial" w:hAnsi="Arial" w:cs="Arial"/>
              </w:rPr>
            </w:pPr>
          </w:p>
          <w:p w:rsidR="00C263D9" w:rsidRDefault="00C263D9">
            <w:pPr>
              <w:rPr>
                <w:rFonts w:ascii="Arial" w:hAnsi="Arial" w:cs="Arial"/>
                <w:b/>
              </w:rPr>
            </w:pPr>
          </w:p>
          <w:p w:rsidR="007F2211" w:rsidRPr="004D75F5" w:rsidRDefault="004D75F5">
            <w:pPr>
              <w:rPr>
                <w:rFonts w:ascii="Arial" w:hAnsi="Arial" w:cs="Arial"/>
                <w:b/>
              </w:rPr>
            </w:pPr>
            <w:r w:rsidRPr="004D75F5">
              <w:rPr>
                <w:rFonts w:ascii="Arial" w:hAnsi="Arial" w:cs="Arial"/>
                <w:b/>
              </w:rPr>
              <w:t>What does the ev</w:t>
            </w:r>
            <w:r>
              <w:rPr>
                <w:rFonts w:ascii="Arial" w:hAnsi="Arial" w:cs="Arial"/>
                <w:b/>
              </w:rPr>
              <w:t>e</w:t>
            </w:r>
            <w:r w:rsidRPr="004D75F5">
              <w:rPr>
                <w:rFonts w:ascii="Arial" w:hAnsi="Arial" w:cs="Arial"/>
                <w:b/>
              </w:rPr>
              <w:t>nt include?</w:t>
            </w:r>
            <w:r w:rsidR="007F2211" w:rsidRPr="004D75F5">
              <w:rPr>
                <w:rFonts w:ascii="Arial" w:hAnsi="Arial" w:cs="Arial"/>
                <w:b/>
              </w:rPr>
              <w:t xml:space="preserve"> </w:t>
            </w:r>
          </w:p>
          <w:p w:rsidR="00C263D9" w:rsidRDefault="00C263D9" w:rsidP="004D75F5">
            <w:pPr>
              <w:rPr>
                <w:rFonts w:ascii="Arial" w:hAnsi="Arial" w:cs="Arial"/>
              </w:rPr>
            </w:pPr>
          </w:p>
          <w:p w:rsidR="00525EC0" w:rsidRDefault="00525EC0" w:rsidP="004D7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Nine years have passed since the death of ‘Baby P’ Peter Connolly.  What has changed in child protection since that time? </w:t>
            </w:r>
          </w:p>
          <w:p w:rsidR="00525EC0" w:rsidRDefault="00525EC0" w:rsidP="004D75F5">
            <w:pPr>
              <w:rPr>
                <w:rFonts w:ascii="Arial" w:hAnsi="Arial" w:cs="Arial"/>
              </w:rPr>
            </w:pPr>
          </w:p>
          <w:p w:rsidR="007A1047" w:rsidRDefault="007A1047" w:rsidP="004D75F5">
            <w:pPr>
              <w:rPr>
                <w:rFonts w:ascii="Arial" w:hAnsi="Arial" w:cs="Arial"/>
              </w:rPr>
            </w:pPr>
          </w:p>
          <w:p w:rsidR="004D75F5" w:rsidRPr="004D75F5" w:rsidRDefault="004D75F5" w:rsidP="004D75F5">
            <w:pPr>
              <w:rPr>
                <w:rFonts w:ascii="Arial" w:hAnsi="Arial" w:cs="Arial"/>
              </w:rPr>
            </w:pPr>
            <w:r w:rsidRPr="004D75F5">
              <w:rPr>
                <w:rFonts w:ascii="Arial" w:hAnsi="Arial" w:cs="Arial"/>
              </w:rPr>
              <w:t xml:space="preserve">Sharon </w:t>
            </w:r>
            <w:proofErr w:type="spellStart"/>
            <w:r w:rsidRPr="004D75F5">
              <w:rPr>
                <w:rFonts w:ascii="Arial" w:hAnsi="Arial" w:cs="Arial"/>
              </w:rPr>
              <w:t>Shoesmith</w:t>
            </w:r>
            <w:proofErr w:type="spellEnd"/>
            <w:r w:rsidRPr="004D75F5">
              <w:rPr>
                <w:rFonts w:ascii="Arial" w:hAnsi="Arial" w:cs="Arial"/>
              </w:rPr>
              <w:t xml:space="preserve"> has recently been awarded a PhD for her thesis on the responses to the familial </w:t>
            </w:r>
            <w:r w:rsidR="000D55D3">
              <w:rPr>
                <w:rFonts w:ascii="Arial" w:hAnsi="Arial" w:cs="Arial"/>
              </w:rPr>
              <w:t>homicide of Baby P. At this event</w:t>
            </w:r>
            <w:r w:rsidRPr="004D75F5">
              <w:rPr>
                <w:rFonts w:ascii="Arial" w:hAnsi="Arial" w:cs="Arial"/>
              </w:rPr>
              <w:t xml:space="preserve"> she will focus on what can be learned and how social workers should respond.</w:t>
            </w:r>
          </w:p>
          <w:p w:rsidR="004D75F5" w:rsidRDefault="004D75F5" w:rsidP="004D75F5">
            <w:pPr>
              <w:rPr>
                <w:rFonts w:ascii="Arial" w:hAnsi="Arial" w:cs="Arial"/>
              </w:rPr>
            </w:pPr>
          </w:p>
          <w:p w:rsidR="007A1047" w:rsidRDefault="007A1047" w:rsidP="004D75F5">
            <w:pPr>
              <w:rPr>
                <w:rFonts w:ascii="Arial" w:hAnsi="Arial" w:cs="Arial"/>
              </w:rPr>
            </w:pPr>
          </w:p>
          <w:p w:rsidR="00525EC0" w:rsidRDefault="004D75F5" w:rsidP="004D75F5">
            <w:pPr>
              <w:rPr>
                <w:rFonts w:ascii="Arial" w:hAnsi="Arial" w:cs="Arial"/>
              </w:rPr>
            </w:pPr>
            <w:r w:rsidRPr="004D75F5">
              <w:rPr>
                <w:rFonts w:ascii="Arial" w:hAnsi="Arial" w:cs="Arial"/>
              </w:rPr>
              <w:t>The discussion with Sharon will be facilitated by Andrew Cooper, Professor of Social Work at the Tavistock and Portman NHS Foundation Trus</w:t>
            </w:r>
            <w:r w:rsidR="000D55D3">
              <w:rPr>
                <w:rFonts w:ascii="Arial" w:hAnsi="Arial" w:cs="Arial"/>
              </w:rPr>
              <w:t xml:space="preserve">t and University of East London.  </w:t>
            </w:r>
            <w:r w:rsidRPr="004D75F5">
              <w:rPr>
                <w:rFonts w:ascii="Arial" w:hAnsi="Arial" w:cs="Arial"/>
              </w:rPr>
              <w:t>Andrew is a qualified and registered psychoanalytic psychotherapist, and a registered social worker.</w:t>
            </w:r>
          </w:p>
          <w:p w:rsidR="00525EC0" w:rsidRDefault="00525EC0" w:rsidP="004D75F5">
            <w:pPr>
              <w:rPr>
                <w:rFonts w:ascii="Arial" w:hAnsi="Arial" w:cs="Arial"/>
              </w:rPr>
            </w:pPr>
          </w:p>
          <w:p w:rsidR="007A1047" w:rsidRDefault="007A1047" w:rsidP="004D75F5">
            <w:pPr>
              <w:rPr>
                <w:rFonts w:ascii="Arial" w:hAnsi="Arial" w:cs="Arial"/>
              </w:rPr>
            </w:pPr>
          </w:p>
          <w:p w:rsidR="004D75F5" w:rsidRDefault="000D55D3" w:rsidP="004D75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  <w:r w:rsidR="004D75F5" w:rsidRPr="004D75F5">
              <w:rPr>
                <w:rFonts w:ascii="Arial" w:hAnsi="Arial" w:cs="Arial"/>
              </w:rPr>
              <w:t>drew founded the Centre for Social Work Practice which is a charity dedicated to promoting and developing relationship based social work (</w:t>
            </w:r>
            <w:hyperlink r:id="rId7" w:history="1">
              <w:r w:rsidR="004D75F5" w:rsidRPr="00BE5DA3">
                <w:rPr>
                  <w:rStyle w:val="Hyperlink"/>
                  <w:rFonts w:ascii="Arial" w:hAnsi="Arial" w:cs="Arial"/>
                </w:rPr>
                <w:t>www.cfswp.org</w:t>
              </w:r>
            </w:hyperlink>
            <w:r w:rsidR="004D75F5" w:rsidRPr="004D75F5">
              <w:rPr>
                <w:rFonts w:ascii="Arial" w:hAnsi="Arial" w:cs="Arial"/>
              </w:rPr>
              <w:t xml:space="preserve">). </w:t>
            </w:r>
            <w:r w:rsidR="00525EC0">
              <w:rPr>
                <w:rFonts w:ascii="Arial" w:hAnsi="Arial" w:cs="Arial"/>
              </w:rPr>
              <w:t xml:space="preserve"> There will be an opportunity to hear more about the work of the Centre during the evening. </w:t>
            </w:r>
          </w:p>
          <w:p w:rsidR="007A1047" w:rsidRDefault="007A1047" w:rsidP="004D75F5">
            <w:pPr>
              <w:rPr>
                <w:rFonts w:ascii="Arial" w:hAnsi="Arial" w:cs="Arial"/>
              </w:rPr>
            </w:pPr>
          </w:p>
          <w:p w:rsidR="004D75F5" w:rsidRPr="004D75F5" w:rsidRDefault="004D75F5" w:rsidP="004D75F5">
            <w:pPr>
              <w:rPr>
                <w:rFonts w:ascii="Arial" w:hAnsi="Arial" w:cs="Arial"/>
              </w:rPr>
            </w:pPr>
            <w:r w:rsidRPr="004D75F5">
              <w:rPr>
                <w:rFonts w:ascii="Arial" w:hAnsi="Arial" w:cs="Arial"/>
              </w:rPr>
              <w:t>Join us for what promises to be a thought-provoking evening of debate, discussion and reflection.</w:t>
            </w:r>
          </w:p>
          <w:p w:rsidR="00F16DEC" w:rsidRPr="00B64E64" w:rsidRDefault="00F16DEC" w:rsidP="007F2211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F16DEC" w:rsidRPr="00B64E64" w:rsidRDefault="00F16DEC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F62946" w:rsidRDefault="00F62946">
            <w:pPr>
              <w:rPr>
                <w:rFonts w:ascii="Arial" w:hAnsi="Arial" w:cs="Arial"/>
                <w:b/>
              </w:rPr>
            </w:pPr>
          </w:p>
          <w:p w:rsidR="007A1047" w:rsidRDefault="007A1047">
            <w:pPr>
              <w:rPr>
                <w:rFonts w:ascii="Arial" w:hAnsi="Arial" w:cs="Arial"/>
                <w:b/>
              </w:rPr>
            </w:pPr>
          </w:p>
          <w:p w:rsidR="007A1047" w:rsidRDefault="007A1047">
            <w:pPr>
              <w:rPr>
                <w:rFonts w:ascii="Arial" w:hAnsi="Arial" w:cs="Arial"/>
                <w:b/>
              </w:rPr>
            </w:pPr>
          </w:p>
          <w:p w:rsidR="008A39E2" w:rsidRPr="002D308F" w:rsidRDefault="006E143B" w:rsidP="007A1047">
            <w:pPr>
              <w:rPr>
                <w:rFonts w:ascii="Arial" w:hAnsi="Arial" w:cs="Arial"/>
              </w:rPr>
            </w:pPr>
            <w:r w:rsidRPr="00B64E64">
              <w:rPr>
                <w:rFonts w:ascii="Arial" w:hAnsi="Arial" w:cs="Arial"/>
                <w:b/>
              </w:rPr>
              <w:t>Date:</w:t>
            </w:r>
            <w:r w:rsidR="00A10880">
              <w:rPr>
                <w:rFonts w:ascii="Arial" w:hAnsi="Arial" w:cs="Arial"/>
              </w:rPr>
              <w:t xml:space="preserve"> </w:t>
            </w:r>
            <w:r w:rsidR="002D308F" w:rsidRPr="002D308F">
              <w:rPr>
                <w:rFonts w:ascii="Arial" w:hAnsi="Arial" w:cs="Arial"/>
                <w:bCs/>
              </w:rPr>
              <w:t>Tuesday 8 March 2016</w:t>
            </w:r>
          </w:p>
          <w:p w:rsidR="008A39E2" w:rsidRPr="002D308F" w:rsidRDefault="008A39E2" w:rsidP="007A1047">
            <w:pPr>
              <w:rPr>
                <w:rFonts w:ascii="Arial" w:hAnsi="Arial" w:cs="Arial"/>
              </w:rPr>
            </w:pPr>
          </w:p>
          <w:p w:rsidR="006E143B" w:rsidRPr="002D308F" w:rsidRDefault="006E143B" w:rsidP="007A1047">
            <w:pPr>
              <w:rPr>
                <w:rFonts w:ascii="Arial" w:hAnsi="Arial" w:cs="Arial"/>
              </w:rPr>
            </w:pPr>
            <w:r w:rsidRPr="00B64E64">
              <w:rPr>
                <w:rFonts w:ascii="Arial" w:hAnsi="Arial" w:cs="Arial"/>
                <w:b/>
              </w:rPr>
              <w:t>Time</w:t>
            </w:r>
            <w:r w:rsidRPr="002D308F">
              <w:rPr>
                <w:rFonts w:ascii="Arial" w:hAnsi="Arial" w:cs="Arial"/>
              </w:rPr>
              <w:t>:</w:t>
            </w:r>
            <w:r w:rsidR="00A10880" w:rsidRPr="002D308F">
              <w:rPr>
                <w:rFonts w:ascii="Arial" w:hAnsi="Arial" w:cs="Arial"/>
              </w:rPr>
              <w:t xml:space="preserve"> </w:t>
            </w:r>
            <w:r w:rsidR="000D55D3">
              <w:rPr>
                <w:rFonts w:ascii="Arial" w:hAnsi="Arial" w:cs="Arial"/>
              </w:rPr>
              <w:t>Drinks reception and registration from 4.45pm; event runs to 8pm</w:t>
            </w:r>
          </w:p>
          <w:p w:rsidR="000D55D3" w:rsidRDefault="000D55D3" w:rsidP="007A1047">
            <w:pPr>
              <w:rPr>
                <w:rFonts w:ascii="Arial" w:hAnsi="Arial" w:cs="Arial"/>
                <w:b/>
              </w:rPr>
            </w:pPr>
          </w:p>
          <w:p w:rsidR="006E143B" w:rsidRPr="002D308F" w:rsidRDefault="006E143B" w:rsidP="007A1047">
            <w:pPr>
              <w:rPr>
                <w:rFonts w:ascii="Arial" w:hAnsi="Arial" w:cs="Arial"/>
              </w:rPr>
            </w:pPr>
            <w:r w:rsidRPr="00B64E64">
              <w:rPr>
                <w:rFonts w:ascii="Arial" w:hAnsi="Arial" w:cs="Arial"/>
                <w:b/>
              </w:rPr>
              <w:t>Venue</w:t>
            </w:r>
            <w:r w:rsidRPr="002D308F">
              <w:rPr>
                <w:rFonts w:ascii="Arial" w:hAnsi="Arial" w:cs="Arial"/>
                <w:b/>
              </w:rPr>
              <w:t>:</w:t>
            </w:r>
            <w:r w:rsidR="00A10880" w:rsidRPr="002D308F">
              <w:rPr>
                <w:rFonts w:ascii="Arial" w:hAnsi="Arial" w:cs="Arial"/>
                <w:b/>
              </w:rPr>
              <w:t xml:space="preserve"> </w:t>
            </w:r>
            <w:r w:rsidR="002D308F" w:rsidRPr="002D308F">
              <w:rPr>
                <w:rFonts w:ascii="Arial" w:hAnsi="Arial" w:cs="Arial"/>
                <w:b/>
                <w:bCs/>
              </w:rPr>
              <w:t> </w:t>
            </w:r>
            <w:r w:rsidR="002D308F" w:rsidRPr="002D308F">
              <w:rPr>
                <w:rFonts w:ascii="Arial" w:hAnsi="Arial" w:cs="Arial"/>
              </w:rPr>
              <w:t>Main Auditorium, Alcuin Research Resource Centre, University of York, YO10 5DD</w:t>
            </w:r>
          </w:p>
          <w:p w:rsidR="00F06848" w:rsidRDefault="00F06848" w:rsidP="007A1047">
            <w:pPr>
              <w:rPr>
                <w:rFonts w:ascii="Arial" w:hAnsi="Arial" w:cs="Arial"/>
              </w:rPr>
            </w:pPr>
          </w:p>
          <w:p w:rsidR="00600704" w:rsidRDefault="00600704" w:rsidP="007A1047">
            <w:pPr>
              <w:rPr>
                <w:rFonts w:ascii="Arial" w:hAnsi="Arial" w:cs="Arial"/>
              </w:rPr>
            </w:pPr>
          </w:p>
          <w:p w:rsidR="007A1047" w:rsidRPr="00B64E64" w:rsidRDefault="007A1047" w:rsidP="007A1047">
            <w:pPr>
              <w:rPr>
                <w:rFonts w:ascii="Arial" w:hAnsi="Arial" w:cs="Arial"/>
              </w:rPr>
            </w:pPr>
          </w:p>
          <w:p w:rsidR="007A1047" w:rsidRDefault="007A1047" w:rsidP="00901305">
            <w:pPr>
              <w:rPr>
                <w:rFonts w:ascii="Arial" w:hAnsi="Arial" w:cs="Arial"/>
                <w:b/>
              </w:rPr>
            </w:pPr>
          </w:p>
          <w:p w:rsidR="007A1047" w:rsidRDefault="007A1047" w:rsidP="00901305">
            <w:pPr>
              <w:rPr>
                <w:rFonts w:ascii="Arial" w:hAnsi="Arial" w:cs="Arial"/>
                <w:b/>
              </w:rPr>
            </w:pPr>
          </w:p>
          <w:p w:rsidR="00901305" w:rsidRDefault="0061663B" w:rsidP="00901305">
            <w:pPr>
              <w:rPr>
                <w:rFonts w:ascii="Arial" w:hAnsi="Arial" w:cs="Arial"/>
                <w:b/>
              </w:rPr>
            </w:pPr>
            <w:r w:rsidRPr="00B64E64">
              <w:rPr>
                <w:rFonts w:ascii="Arial" w:hAnsi="Arial" w:cs="Arial"/>
                <w:b/>
              </w:rPr>
              <w:t>Who is the course for</w:t>
            </w:r>
            <w:r w:rsidR="00901305">
              <w:rPr>
                <w:rFonts w:ascii="Arial" w:hAnsi="Arial" w:cs="Arial"/>
                <w:b/>
              </w:rPr>
              <w:t>?</w:t>
            </w:r>
          </w:p>
          <w:p w:rsidR="007A1047" w:rsidRPr="00901305" w:rsidRDefault="007A1047" w:rsidP="00901305">
            <w:pPr>
              <w:rPr>
                <w:rFonts w:ascii="Arial" w:hAnsi="Arial" w:cs="Arial"/>
                <w:b/>
              </w:rPr>
            </w:pPr>
          </w:p>
          <w:p w:rsidR="0061663B" w:rsidRDefault="002D308F" w:rsidP="007F22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</w:t>
            </w:r>
            <w:r w:rsidR="007F2211">
              <w:rPr>
                <w:rFonts w:ascii="Arial" w:hAnsi="Arial" w:cs="Arial"/>
              </w:rPr>
              <w:t xml:space="preserve"> social care teams </w:t>
            </w:r>
          </w:p>
          <w:p w:rsidR="000D55D3" w:rsidRDefault="007F2211" w:rsidP="007F22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D55D3">
              <w:rPr>
                <w:rFonts w:ascii="Arial" w:hAnsi="Arial" w:cs="Arial"/>
              </w:rPr>
              <w:t xml:space="preserve">Voluntary sector staff working </w:t>
            </w:r>
            <w:r w:rsidR="000D55D3">
              <w:rPr>
                <w:rFonts w:ascii="Arial" w:hAnsi="Arial" w:cs="Arial"/>
              </w:rPr>
              <w:t>children and families</w:t>
            </w:r>
          </w:p>
          <w:p w:rsidR="000D55D3" w:rsidRDefault="000D55D3" w:rsidP="007F22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D55D3">
              <w:rPr>
                <w:rFonts w:ascii="Arial" w:hAnsi="Arial" w:cs="Arial"/>
              </w:rPr>
              <w:t xml:space="preserve">Safeguarding Children Boards </w:t>
            </w:r>
          </w:p>
          <w:p w:rsidR="000D55D3" w:rsidRDefault="000D55D3" w:rsidP="007F22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Hospital based social work teams </w:t>
            </w:r>
          </w:p>
          <w:p w:rsidR="000D55D3" w:rsidRPr="000D55D3" w:rsidRDefault="000D55D3" w:rsidP="007F22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Clinicians and paediatricians </w:t>
            </w:r>
          </w:p>
          <w:p w:rsidR="007A1047" w:rsidRDefault="007A1047">
            <w:pPr>
              <w:rPr>
                <w:rFonts w:ascii="Arial" w:hAnsi="Arial" w:cs="Arial"/>
                <w:b/>
              </w:rPr>
            </w:pPr>
          </w:p>
          <w:p w:rsidR="007A1047" w:rsidRDefault="007A1047">
            <w:pPr>
              <w:rPr>
                <w:rFonts w:ascii="Arial" w:hAnsi="Arial" w:cs="Arial"/>
                <w:b/>
              </w:rPr>
            </w:pPr>
          </w:p>
          <w:p w:rsidR="007A1047" w:rsidRDefault="007A1047">
            <w:pPr>
              <w:rPr>
                <w:rFonts w:ascii="Arial" w:hAnsi="Arial" w:cs="Arial"/>
                <w:b/>
              </w:rPr>
            </w:pPr>
          </w:p>
          <w:p w:rsidR="007A1047" w:rsidRDefault="007A1047">
            <w:pPr>
              <w:rPr>
                <w:rFonts w:ascii="Arial" w:hAnsi="Arial" w:cs="Arial"/>
                <w:b/>
              </w:rPr>
            </w:pPr>
          </w:p>
          <w:p w:rsidR="00A50BA3" w:rsidRDefault="006E143B">
            <w:pPr>
              <w:rPr>
                <w:rFonts w:ascii="Arial" w:hAnsi="Arial" w:cs="Arial"/>
                <w:b/>
              </w:rPr>
            </w:pPr>
            <w:r w:rsidRPr="00B64E64">
              <w:rPr>
                <w:rFonts w:ascii="Arial" w:hAnsi="Arial" w:cs="Arial"/>
                <w:b/>
              </w:rPr>
              <w:t>How to book</w:t>
            </w:r>
          </w:p>
          <w:p w:rsidR="007A1047" w:rsidRPr="00B64E64" w:rsidRDefault="007A1047">
            <w:pPr>
              <w:rPr>
                <w:rFonts w:ascii="Arial" w:hAnsi="Arial" w:cs="Arial"/>
                <w:b/>
              </w:rPr>
            </w:pPr>
          </w:p>
          <w:p w:rsidR="0022000B" w:rsidRPr="00B64E64" w:rsidRDefault="002C4F78" w:rsidP="002C4F78">
            <w:pPr>
              <w:rPr>
                <w:rFonts w:ascii="Arial" w:hAnsi="Arial" w:cs="Arial"/>
              </w:rPr>
            </w:pPr>
            <w:r w:rsidRPr="00B64E64">
              <w:rPr>
                <w:rFonts w:ascii="Arial" w:hAnsi="Arial" w:cs="Arial"/>
              </w:rPr>
              <w:t xml:space="preserve">The Making Research Count seminar programme is </w:t>
            </w:r>
            <w:r w:rsidRPr="00B64E64">
              <w:rPr>
                <w:rFonts w:ascii="Arial" w:hAnsi="Arial" w:cs="Arial"/>
                <w:b/>
              </w:rPr>
              <w:t>FREE</w:t>
            </w:r>
            <w:r w:rsidRPr="00B64E64">
              <w:rPr>
                <w:rFonts w:ascii="Arial" w:hAnsi="Arial" w:cs="Arial"/>
              </w:rPr>
              <w:t xml:space="preserve"> to subscribing members.</w:t>
            </w:r>
            <w:r w:rsidR="0022000B" w:rsidRPr="00B64E64">
              <w:rPr>
                <w:rFonts w:ascii="Arial" w:hAnsi="Arial" w:cs="Arial"/>
              </w:rPr>
              <w:t xml:space="preserve"> Please contact your workforce development contact for details.</w:t>
            </w:r>
          </w:p>
          <w:p w:rsidR="00F62946" w:rsidRDefault="00F62946" w:rsidP="002C4F78">
            <w:pPr>
              <w:rPr>
                <w:rFonts w:ascii="Arial" w:hAnsi="Arial" w:cs="Arial"/>
              </w:rPr>
            </w:pPr>
          </w:p>
          <w:p w:rsidR="002C4F78" w:rsidRPr="00B64E64" w:rsidRDefault="002C4F78" w:rsidP="002C4F78">
            <w:pPr>
              <w:rPr>
                <w:rFonts w:ascii="Arial" w:hAnsi="Arial" w:cs="Arial"/>
              </w:rPr>
            </w:pPr>
            <w:r w:rsidRPr="00B64E64">
              <w:rPr>
                <w:rFonts w:ascii="Arial" w:hAnsi="Arial" w:cs="Arial"/>
              </w:rPr>
              <w:t xml:space="preserve">For others there is a fee of </w:t>
            </w:r>
            <w:r w:rsidR="004D75F5">
              <w:rPr>
                <w:rFonts w:ascii="Arial" w:hAnsi="Arial" w:cs="Arial"/>
                <w:b/>
              </w:rPr>
              <w:t>£50</w:t>
            </w:r>
            <w:r w:rsidRPr="00B64E64">
              <w:rPr>
                <w:rFonts w:ascii="Arial" w:hAnsi="Arial" w:cs="Arial"/>
              </w:rPr>
              <w:t xml:space="preserve"> for this event. </w:t>
            </w:r>
          </w:p>
          <w:p w:rsidR="004F64E5" w:rsidRPr="00B64E64" w:rsidRDefault="004F64E5" w:rsidP="002C4F78">
            <w:pPr>
              <w:rPr>
                <w:rFonts w:ascii="Arial" w:hAnsi="Arial" w:cs="Arial"/>
              </w:rPr>
            </w:pPr>
          </w:p>
          <w:p w:rsidR="002C4F78" w:rsidRPr="00B64E64" w:rsidRDefault="002C4F78" w:rsidP="002C4F78">
            <w:pPr>
              <w:rPr>
                <w:rFonts w:ascii="Arial" w:hAnsi="Arial" w:cs="Arial"/>
              </w:rPr>
            </w:pPr>
            <w:r w:rsidRPr="00B64E64">
              <w:rPr>
                <w:rFonts w:ascii="Arial" w:hAnsi="Arial" w:cs="Arial"/>
              </w:rPr>
              <w:t>A bursary scheme is available for small organisations, students and those on low incomes.</w:t>
            </w:r>
          </w:p>
          <w:p w:rsidR="007A1047" w:rsidRDefault="007A1047" w:rsidP="004F64E5">
            <w:pPr>
              <w:rPr>
                <w:rFonts w:ascii="Arial" w:hAnsi="Arial" w:cs="Arial"/>
              </w:rPr>
            </w:pPr>
          </w:p>
          <w:p w:rsidR="007A1047" w:rsidRPr="00B64E64" w:rsidRDefault="007A1047" w:rsidP="004F64E5">
            <w:pPr>
              <w:rPr>
                <w:rFonts w:ascii="Arial" w:hAnsi="Arial" w:cs="Arial"/>
              </w:rPr>
            </w:pPr>
          </w:p>
          <w:p w:rsidR="006A6338" w:rsidRDefault="006A6338" w:rsidP="004F64E5">
            <w:pPr>
              <w:rPr>
                <w:rFonts w:ascii="Arial" w:hAnsi="Arial" w:cs="Arial"/>
              </w:rPr>
            </w:pPr>
          </w:p>
          <w:p w:rsidR="004F64E5" w:rsidRDefault="004F64E5" w:rsidP="004F64E5">
            <w:pPr>
              <w:rPr>
                <w:rFonts w:ascii="Arial" w:hAnsi="Arial" w:cs="Arial"/>
              </w:rPr>
            </w:pPr>
            <w:r w:rsidRPr="00B64E64">
              <w:rPr>
                <w:rFonts w:ascii="Arial" w:hAnsi="Arial" w:cs="Arial"/>
              </w:rPr>
              <w:t xml:space="preserve">Please contact our office </w:t>
            </w:r>
            <w:r w:rsidR="002C4F78" w:rsidRPr="00B64E64">
              <w:rPr>
                <w:rFonts w:ascii="Arial" w:hAnsi="Arial" w:cs="Arial"/>
              </w:rPr>
              <w:t xml:space="preserve">for further details. </w:t>
            </w:r>
            <w:r w:rsidR="00F62946">
              <w:rPr>
                <w:rFonts w:ascii="Arial" w:hAnsi="Arial" w:cs="Arial"/>
              </w:rPr>
              <w:t xml:space="preserve">Booking forms available online or by </w:t>
            </w:r>
            <w:r w:rsidRPr="00B64E64">
              <w:rPr>
                <w:rFonts w:ascii="Arial" w:hAnsi="Arial" w:cs="Arial"/>
              </w:rPr>
              <w:t>email/phone:</w:t>
            </w:r>
          </w:p>
          <w:p w:rsidR="006A6338" w:rsidRDefault="006A6338" w:rsidP="004F64E5">
            <w:pPr>
              <w:rPr>
                <w:rFonts w:ascii="Arial" w:hAnsi="Arial" w:cs="Arial"/>
              </w:rPr>
            </w:pPr>
          </w:p>
          <w:p w:rsidR="004F64E5" w:rsidRPr="00B64E64" w:rsidRDefault="004F64E5" w:rsidP="004F64E5">
            <w:pPr>
              <w:rPr>
                <w:rFonts w:ascii="Arial" w:hAnsi="Arial" w:cs="Arial"/>
              </w:rPr>
            </w:pPr>
            <w:r w:rsidRPr="00B64E64">
              <w:rPr>
                <w:rFonts w:ascii="Arial" w:hAnsi="Arial" w:cs="Arial"/>
              </w:rPr>
              <w:sym w:font="Wingdings" w:char="F02A"/>
            </w:r>
            <w:r w:rsidRPr="00B64E64">
              <w:rPr>
                <w:rFonts w:ascii="Arial" w:hAnsi="Arial" w:cs="Arial"/>
              </w:rPr>
              <w:t xml:space="preserve"> spsw-mrc@york.ac.uk</w:t>
            </w:r>
          </w:p>
          <w:p w:rsidR="004F64E5" w:rsidRPr="00B64E64" w:rsidRDefault="004F64E5" w:rsidP="004F64E5">
            <w:pPr>
              <w:rPr>
                <w:rFonts w:ascii="Arial" w:hAnsi="Arial" w:cs="Arial"/>
              </w:rPr>
            </w:pPr>
            <w:r w:rsidRPr="00B64E64">
              <w:rPr>
                <w:rFonts w:ascii="Arial" w:hAnsi="Arial" w:cs="Arial"/>
              </w:rPr>
              <w:sym w:font="Wingdings 2" w:char="F027"/>
            </w:r>
            <w:r w:rsidRPr="00B64E64">
              <w:rPr>
                <w:rFonts w:ascii="Arial" w:hAnsi="Arial" w:cs="Arial"/>
              </w:rPr>
              <w:t xml:space="preserve"> 01904 321237</w:t>
            </w:r>
          </w:p>
          <w:p w:rsidR="006E143B" w:rsidRPr="00B64E64" w:rsidRDefault="004F64E5">
            <w:pPr>
              <w:rPr>
                <w:rFonts w:ascii="Arial" w:hAnsi="Arial" w:cs="Arial"/>
              </w:rPr>
            </w:pPr>
            <w:r w:rsidRPr="00B64E64">
              <w:rPr>
                <w:rFonts w:ascii="Arial" w:hAnsi="Arial" w:cs="Arial"/>
              </w:rPr>
              <w:sym w:font="Wingdings" w:char="F03A"/>
            </w:r>
            <w:r w:rsidRPr="00B64E64">
              <w:rPr>
                <w:rFonts w:ascii="Arial" w:hAnsi="Arial" w:cs="Arial"/>
              </w:rPr>
              <w:t xml:space="preserve"> www.york.ac.uk/spsw/research/mrc</w:t>
            </w:r>
          </w:p>
        </w:tc>
      </w:tr>
    </w:tbl>
    <w:p w:rsidR="00F16DEC" w:rsidRDefault="00F16DEC" w:rsidP="007F2211"/>
    <w:sectPr w:rsidR="00F16DEC" w:rsidSect="00F16D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7CCE"/>
    <w:multiLevelType w:val="hybridMultilevel"/>
    <w:tmpl w:val="7CB2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E2D26"/>
    <w:multiLevelType w:val="hybridMultilevel"/>
    <w:tmpl w:val="73702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954AE"/>
    <w:multiLevelType w:val="hybridMultilevel"/>
    <w:tmpl w:val="8D06B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EC"/>
    <w:rsid w:val="000D55D3"/>
    <w:rsid w:val="002154BD"/>
    <w:rsid w:val="0022000B"/>
    <w:rsid w:val="002C4F78"/>
    <w:rsid w:val="002D308F"/>
    <w:rsid w:val="003825C9"/>
    <w:rsid w:val="003B6D3C"/>
    <w:rsid w:val="003F3959"/>
    <w:rsid w:val="00453C0D"/>
    <w:rsid w:val="004D75F5"/>
    <w:rsid w:val="004F64E5"/>
    <w:rsid w:val="00525EC0"/>
    <w:rsid w:val="005B0A37"/>
    <w:rsid w:val="00600704"/>
    <w:rsid w:val="0061663B"/>
    <w:rsid w:val="00661187"/>
    <w:rsid w:val="006A6338"/>
    <w:rsid w:val="006E143B"/>
    <w:rsid w:val="00711581"/>
    <w:rsid w:val="00720132"/>
    <w:rsid w:val="00763F1C"/>
    <w:rsid w:val="007A1047"/>
    <w:rsid w:val="007F2211"/>
    <w:rsid w:val="008632D1"/>
    <w:rsid w:val="00865650"/>
    <w:rsid w:val="008A39E2"/>
    <w:rsid w:val="008C25CB"/>
    <w:rsid w:val="00901305"/>
    <w:rsid w:val="00935387"/>
    <w:rsid w:val="00957674"/>
    <w:rsid w:val="0096308E"/>
    <w:rsid w:val="009D18F2"/>
    <w:rsid w:val="00A10880"/>
    <w:rsid w:val="00A36A97"/>
    <w:rsid w:val="00A50BA3"/>
    <w:rsid w:val="00AC2A5E"/>
    <w:rsid w:val="00B64E64"/>
    <w:rsid w:val="00C263D9"/>
    <w:rsid w:val="00CE555F"/>
    <w:rsid w:val="00D128E8"/>
    <w:rsid w:val="00F06848"/>
    <w:rsid w:val="00F16DEC"/>
    <w:rsid w:val="00F62946"/>
    <w:rsid w:val="00F7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8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166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6D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87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166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6D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3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fsw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3E8B3705.dotm</Template>
  <TotalTime>239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Thurlow</dc:creator>
  <cp:lastModifiedBy>Lisa Thurlow</cp:lastModifiedBy>
  <cp:revision>10</cp:revision>
  <cp:lastPrinted>2015-11-03T11:54:00Z</cp:lastPrinted>
  <dcterms:created xsi:type="dcterms:W3CDTF">2015-11-02T13:41:00Z</dcterms:created>
  <dcterms:modified xsi:type="dcterms:W3CDTF">2015-11-03T12:00:00Z</dcterms:modified>
</cp:coreProperties>
</file>